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A0" w:rsidRDefault="00D64C76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 la atención del editor jefe de la Revista Colombiana de Nefrología</w:t>
      </w:r>
      <w:r>
        <w:rPr>
          <w:rFonts w:ascii="Arial" w:eastAsia="Arial" w:hAnsi="Arial" w:cs="Arial"/>
          <w:sz w:val="24"/>
          <w:szCs w:val="24"/>
        </w:rPr>
        <w:t>:</w:t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Estimado Gustavo Aroca Martínez, </w:t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 adjunto el manuscrito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“Enfermedad renal crónica avanzada: asociación entre ansiedad, depresión y resiliencia”, </w:t>
      </w:r>
      <w:r>
        <w:rPr>
          <w:rFonts w:ascii="Arial" w:eastAsia="Arial" w:hAnsi="Arial" w:cs="Arial"/>
          <w:color w:val="000000"/>
          <w:sz w:val="24"/>
          <w:szCs w:val="24"/>
        </w:rPr>
        <w:t>para su revisión</w:t>
      </w:r>
      <w:r>
        <w:rPr>
          <w:rFonts w:ascii="Arial" w:eastAsia="Arial" w:hAnsi="Arial" w:cs="Arial"/>
          <w:sz w:val="24"/>
          <w:szCs w:val="24"/>
        </w:rPr>
        <w:t xml:space="preserve"> y posible publicación en su revista. </w:t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Todos los profesionales que se dedican al ámbito de la salud, conocen el impacto que supone un diagnóstico médico de la enfermedad renal crónica avanzada (ERCA) para las personas</w:t>
      </w:r>
      <w:r w:rsidR="00F22FF2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22FF2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necesidad de adaptarse a las nuevas exigencias que requiere el tratamiento médico, la incertidumbre acerca del futuro y el compromiso de la calidad de vida de los pacientes, puede tener consecuencias emocionales en los pacientes, generando síntomas de ansiedad y depresión. No </w:t>
      </w:r>
      <w:proofErr w:type="gramStart"/>
      <w:r>
        <w:rPr>
          <w:rFonts w:ascii="Arial" w:eastAsia="Arial" w:hAnsi="Arial" w:cs="Arial"/>
          <w:sz w:val="24"/>
          <w:szCs w:val="24"/>
        </w:rPr>
        <w:t>obstante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la resiliencia, puede proteger a los pacientes de la sintomatología emocional.  </w:t>
      </w:r>
    </w:p>
    <w:p w:rsidR="00F22FF2" w:rsidRDefault="00D64C76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Debido a la poca literatura de calidad relacionada con la sintomatología emocional y la resiliencia en los pacientes con ERCA que hemos encontrado al respecto, consideramos necesario realizar el presente estudio</w:t>
      </w:r>
      <w:r w:rsidR="00F22FF2">
        <w:rPr>
          <w:rFonts w:ascii="Arial" w:eastAsia="Arial" w:hAnsi="Arial" w:cs="Arial"/>
          <w:sz w:val="24"/>
          <w:szCs w:val="24"/>
        </w:rPr>
        <w:t xml:space="preserve"> una valoración de la misma</w:t>
      </w:r>
      <w:r>
        <w:rPr>
          <w:rFonts w:ascii="Arial" w:eastAsia="Arial" w:hAnsi="Arial" w:cs="Arial"/>
          <w:sz w:val="24"/>
          <w:szCs w:val="24"/>
        </w:rPr>
        <w:t xml:space="preserve">. De esta manera, conseguimos conocer cómo se comportan dichas variables en una muestra española. Asimismo, mostramos en nuestro trabajo cómo se relacionan entre sí estos concepto y cómo se comportan dichas variables en función del sexo de los pacientes. </w:t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este modo, este tipo de investigación permite ampliar el conocimiento acerca de la ansiedad, depresión y resiliencia en los pacientes con ERCA. Lo anterior nos permite sentar las bases para el desarrollo de programas de intervención </w:t>
      </w:r>
      <w:r>
        <w:rPr>
          <w:rFonts w:ascii="Arial" w:eastAsia="Arial" w:hAnsi="Arial" w:cs="Arial"/>
          <w:sz w:val="24"/>
          <w:szCs w:val="24"/>
        </w:rPr>
        <w:lastRenderedPageBreak/>
        <w:t>multidisciplinares que trabajen potenciando la resiliencia de los pacientes con ERCA.</w:t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Así, los autores manifestamos que:</w:t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manuscrito es remitido en exclusiva a REVISTA COLOMBIANA DE NEFROLOGÍA de forma que no está siendo sometido a consideración en cualquier otra publicación y que no ha sido publicado previamente ni en todo ni en parte.</w:t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autores somos responsables de la investigación y confirmamos la autoría de este trabajo. Los autores hemos participado en su concepto y diseño, análisis e interpretación de los datos, escritura y corrección del manuscrito, y aprobamos el texto final que ha sido enviado a REVISTA COLOMBIANA DE NEFROLOGÍA.</w:t>
      </w:r>
    </w:p>
    <w:p w:rsidR="00F22FF2" w:rsidRPr="00E06EB6" w:rsidRDefault="00D64C76" w:rsidP="00E06EB6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1237374" cy="826906"/>
            <wp:effectExtent l="0" t="0" r="0" b="0"/>
            <wp:docPr id="1" name="image2.png" descr="C:\Users\Usuario\Downloads\unnam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uario\Downloads\unnamed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374" cy="8269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22FF2">
        <w:rPr>
          <w:rFonts w:ascii="Arial" w:eastAsia="Arial" w:hAnsi="Arial" w:cs="Arial"/>
          <w:sz w:val="24"/>
          <w:szCs w:val="24"/>
        </w:rPr>
        <w:t xml:space="preserve">                    </w:t>
      </w:r>
      <w:r w:rsidR="00F22FF2">
        <w:rPr>
          <w:rFonts w:ascii="Arial" w:eastAsia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737936" cy="87547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a Xim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20" cy="92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EB6" w:rsidRPr="00E06EB6">
        <w:t xml:space="preserve"> </w:t>
      </w:r>
      <w:r w:rsidR="00E06EB6" w:rsidRPr="00E06EB6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begin"/>
      </w:r>
      <w:r w:rsidR="00E06EB6" w:rsidRPr="00E06EB6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INCLUDEPICTURE "cid:567EDBF8-D92E-43F1-9909-64D6470E6F37@uv.es" \* MERGEFORMATINET </w:instrText>
      </w:r>
      <w:r w:rsidR="00E06EB6" w:rsidRPr="00E06EB6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separate"/>
      </w:r>
      <w:r w:rsidR="00E06EB6" w:rsidRPr="00E06EB6"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Doc_26_03_19_18_47_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1BA7D0" id="Rectángulo 3" o:spid="_x0000_s1026" alt="Doc_26_03_19_18_47_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E06EB6" w:rsidRPr="00E06EB6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end"/>
      </w:r>
      <w:r w:rsidR="00E06EB6">
        <w:rPr>
          <w:rFonts w:ascii="Arial" w:eastAsia="Arial" w:hAnsi="Arial" w:cs="Arial"/>
          <w:noProof/>
          <w:lang w:val="es-CO" w:eastAsia="es-CO"/>
        </w:rPr>
        <w:drawing>
          <wp:inline distT="0" distB="0" distL="0" distR="0" wp14:anchorId="2BE3F851" wp14:editId="63BA02FB">
            <wp:extent cx="1719167" cy="873506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 Ev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1" t="28979" r="11328" b="505"/>
                    <a:stretch/>
                  </pic:blipFill>
                  <pic:spPr bwMode="auto">
                    <a:xfrm>
                      <a:off x="0" y="0"/>
                      <a:ext cx="1741584" cy="88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Laura </w:t>
      </w:r>
      <w:proofErr w:type="spellStart"/>
      <w:r>
        <w:rPr>
          <w:rFonts w:ascii="Arial" w:eastAsia="Arial" w:hAnsi="Arial" w:cs="Arial"/>
        </w:rPr>
        <w:t>Lacomba</w:t>
      </w:r>
      <w:proofErr w:type="spellEnd"/>
      <w:r>
        <w:rPr>
          <w:rFonts w:ascii="Arial" w:eastAsia="Arial" w:hAnsi="Arial" w:cs="Arial"/>
        </w:rPr>
        <w:t xml:space="preserve">-Trejo   </w:t>
      </w:r>
      <w:r>
        <w:rPr>
          <w:rFonts w:ascii="Arial" w:eastAsia="Arial" w:hAnsi="Arial" w:cs="Arial"/>
        </w:rPr>
        <w:tab/>
        <w:t xml:space="preserve">Joaquín </w:t>
      </w:r>
      <w:proofErr w:type="spellStart"/>
      <w:r>
        <w:rPr>
          <w:rFonts w:ascii="Arial" w:eastAsia="Arial" w:hAnsi="Arial" w:cs="Arial"/>
        </w:rPr>
        <w:t>Mateu-Mollá</w:t>
      </w:r>
      <w:proofErr w:type="spellEnd"/>
      <w:r>
        <w:rPr>
          <w:rFonts w:ascii="Arial" w:eastAsia="Arial" w:hAnsi="Arial" w:cs="Arial"/>
        </w:rPr>
        <w:t xml:space="preserve">         Eva Carbajo Álvarez</w:t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O" w:eastAsia="es-CO"/>
        </w:rPr>
        <w:drawing>
          <wp:inline distT="114300" distB="114300" distL="114300" distR="114300">
            <wp:extent cx="1536700" cy="7366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22FF2">
        <w:rPr>
          <w:rFonts w:ascii="Arial" w:eastAsia="Arial" w:hAnsi="Arial" w:cs="Arial"/>
        </w:rPr>
        <w:t xml:space="preserve">     </w:t>
      </w:r>
      <w:r w:rsidR="00F22FF2">
        <w:rPr>
          <w:rFonts w:ascii="Arial" w:eastAsia="Arial" w:hAnsi="Arial" w:cs="Arial"/>
          <w:noProof/>
          <w:lang w:val="es-CO" w:eastAsia="es-CO"/>
        </w:rPr>
        <w:drawing>
          <wp:inline distT="0" distB="0" distL="0" distR="0">
            <wp:extent cx="2253916" cy="832215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ma Antonio Galá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080" cy="83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1A0" w:rsidRDefault="00D64C76">
      <w:pPr>
        <w:spacing w:line="480" w:lineRule="auto"/>
        <w:jc w:val="both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 xml:space="preserve">Ana María </w:t>
      </w:r>
      <w:proofErr w:type="spellStart"/>
      <w:r>
        <w:rPr>
          <w:rFonts w:ascii="Arial" w:eastAsia="Arial" w:hAnsi="Arial" w:cs="Arial"/>
        </w:rPr>
        <w:t>Oltra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Benavent</w:t>
      </w:r>
      <w:proofErr w:type="spellEnd"/>
      <w:r>
        <w:rPr>
          <w:rFonts w:ascii="Arial" w:eastAsia="Arial" w:hAnsi="Arial" w:cs="Arial"/>
        </w:rPr>
        <w:t xml:space="preserve">          Antonio Galán Serrano</w:t>
      </w:r>
      <w:r>
        <w:rPr>
          <w:rFonts w:ascii="Arial" w:eastAsia="Arial" w:hAnsi="Arial" w:cs="Arial"/>
        </w:rPr>
        <w:tab/>
      </w:r>
    </w:p>
    <w:p w:rsidR="007321A0" w:rsidRDefault="007321A0"/>
    <w:sectPr w:rsidR="007321A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A0"/>
    <w:rsid w:val="0033604E"/>
    <w:rsid w:val="004D37C2"/>
    <w:rsid w:val="007321A0"/>
    <w:rsid w:val="00D64C76"/>
    <w:rsid w:val="00E06EB6"/>
    <w:rsid w:val="00F2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7AF61D6-BB90-4642-B5C5-CCB6E8FD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F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F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2019-03-28T19:39:00Z</dcterms:created>
  <dcterms:modified xsi:type="dcterms:W3CDTF">2019-03-28T19:39:00Z</dcterms:modified>
</cp:coreProperties>
</file>